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8F7F7" w14:textId="77777777" w:rsidR="00F53ABD" w:rsidRPr="00524C7A" w:rsidRDefault="00F53ABD" w:rsidP="005236A5">
      <w:pPr>
        <w:tabs>
          <w:tab w:val="center" w:pos="4680"/>
        </w:tabs>
        <w:jc w:val="center"/>
        <w:outlineLvl w:val="0"/>
        <w:rPr>
          <w:rFonts w:ascii="Arial Narrow" w:hAnsi="Arial Narrow"/>
          <w:b/>
          <w:sz w:val="21"/>
          <w:szCs w:val="21"/>
        </w:rPr>
      </w:pPr>
      <w:r w:rsidRPr="00524C7A">
        <w:rPr>
          <w:rFonts w:ascii="Arial Narrow" w:hAnsi="Arial Narrow"/>
          <w:b/>
          <w:sz w:val="21"/>
          <w:szCs w:val="21"/>
        </w:rPr>
        <w:t>ALBERT G. DOBBINS III, AICP</w:t>
      </w:r>
    </w:p>
    <w:p w14:paraId="69CBE862" w14:textId="3F3EA947" w:rsidR="00F53ABD" w:rsidRPr="00375997" w:rsidRDefault="005236A5" w:rsidP="00375997">
      <w:pPr>
        <w:tabs>
          <w:tab w:val="center" w:pos="4680"/>
        </w:tabs>
        <w:jc w:val="center"/>
        <w:outlineLvl w:val="0"/>
        <w:rPr>
          <w:rFonts w:ascii="Arial Narrow" w:hAnsi="Arial Narrow"/>
          <w:sz w:val="21"/>
          <w:szCs w:val="21"/>
          <w:u w:val="single"/>
        </w:rPr>
      </w:pPr>
      <w:r>
        <w:rPr>
          <w:rFonts w:ascii="Arial Narrow" w:hAnsi="Arial Narrow"/>
          <w:sz w:val="21"/>
          <w:szCs w:val="21"/>
          <w:u w:val="single"/>
        </w:rPr>
        <w:t>3611E Marshall St, Suite 104</w:t>
      </w:r>
      <w:r w:rsidR="00F53ABD" w:rsidRPr="00524C7A">
        <w:rPr>
          <w:rFonts w:ascii="Arial Narrow" w:hAnsi="Arial Narrow"/>
          <w:sz w:val="21"/>
          <w:szCs w:val="21"/>
          <w:u w:val="single"/>
        </w:rPr>
        <w:t xml:space="preserve"> – </w:t>
      </w:r>
      <w:r>
        <w:rPr>
          <w:rFonts w:ascii="Arial Narrow" w:hAnsi="Arial Narrow"/>
          <w:sz w:val="21"/>
          <w:szCs w:val="21"/>
          <w:u w:val="single"/>
        </w:rPr>
        <w:t xml:space="preserve">Richmond, VA 23223 </w:t>
      </w:r>
      <w:r w:rsidR="00F53ABD" w:rsidRPr="00524C7A">
        <w:rPr>
          <w:rFonts w:ascii="Arial Narrow" w:hAnsi="Arial Narrow"/>
          <w:sz w:val="21"/>
          <w:szCs w:val="21"/>
          <w:u w:val="single"/>
        </w:rPr>
        <w:t>– 240-338-7029(C) – AGDobbins@gmail.com</w:t>
      </w:r>
      <w:r w:rsidR="00F53ABD" w:rsidRPr="00524C7A">
        <w:rPr>
          <w:rFonts w:ascii="Arial Narrow" w:hAnsi="Arial Narrow"/>
          <w:b/>
          <w:sz w:val="21"/>
          <w:szCs w:val="21"/>
        </w:rPr>
        <w:tab/>
      </w:r>
    </w:p>
    <w:p w14:paraId="4E9EE3F3" w14:textId="77777777" w:rsidR="00F53ABD" w:rsidRPr="00524C7A" w:rsidRDefault="00F53ABD" w:rsidP="00F53ABD">
      <w:pPr>
        <w:tabs>
          <w:tab w:val="center" w:pos="4680"/>
        </w:tabs>
        <w:rPr>
          <w:rFonts w:ascii="Arial Narrow" w:hAnsi="Arial Narrow"/>
          <w:b/>
          <w:sz w:val="21"/>
          <w:szCs w:val="21"/>
        </w:rPr>
      </w:pPr>
      <w:r w:rsidRPr="00524C7A">
        <w:rPr>
          <w:rFonts w:ascii="Arial Narrow" w:hAnsi="Arial Narrow"/>
          <w:b/>
          <w:sz w:val="21"/>
          <w:szCs w:val="21"/>
        </w:rPr>
        <w:tab/>
      </w:r>
    </w:p>
    <w:p w14:paraId="409BADC8" w14:textId="77777777" w:rsidR="00F53ABD" w:rsidRPr="00524C7A" w:rsidRDefault="00F53ABD" w:rsidP="00F53ABD">
      <w:pPr>
        <w:tabs>
          <w:tab w:val="center" w:pos="4680"/>
        </w:tabs>
        <w:rPr>
          <w:rFonts w:ascii="Arial Narrow" w:hAnsi="Arial Narrow"/>
          <w:b/>
          <w:sz w:val="21"/>
          <w:szCs w:val="21"/>
        </w:rPr>
      </w:pPr>
      <w:r w:rsidRPr="00524C7A">
        <w:rPr>
          <w:rFonts w:ascii="Arial Narrow" w:hAnsi="Arial Narrow"/>
          <w:sz w:val="21"/>
          <w:szCs w:val="21"/>
        </w:rPr>
        <w:t xml:space="preserve"> </w:t>
      </w:r>
    </w:p>
    <w:p w14:paraId="0DABFCE5" w14:textId="4E99E2B1" w:rsidR="00F53ABD" w:rsidRDefault="00F53ABD" w:rsidP="005236A5">
      <w:pPr>
        <w:tabs>
          <w:tab w:val="center" w:pos="4680"/>
        </w:tabs>
        <w:jc w:val="center"/>
        <w:outlineLvl w:val="0"/>
        <w:rPr>
          <w:rFonts w:ascii="Arial Narrow" w:hAnsi="Arial Narrow"/>
          <w:b/>
          <w:sz w:val="21"/>
          <w:szCs w:val="21"/>
        </w:rPr>
      </w:pPr>
      <w:r w:rsidRPr="00524C7A">
        <w:rPr>
          <w:rFonts w:ascii="Arial Narrow" w:hAnsi="Arial Narrow"/>
          <w:b/>
          <w:sz w:val="21"/>
          <w:szCs w:val="21"/>
        </w:rPr>
        <w:t>PROFESSIONAL EXPERIENCE</w:t>
      </w:r>
    </w:p>
    <w:p w14:paraId="009A7EB7" w14:textId="77777777" w:rsidR="005236A5" w:rsidRDefault="005236A5" w:rsidP="005236A5">
      <w:pPr>
        <w:tabs>
          <w:tab w:val="center" w:pos="4680"/>
        </w:tabs>
        <w:jc w:val="center"/>
        <w:outlineLvl w:val="0"/>
        <w:rPr>
          <w:rFonts w:ascii="Arial Narrow" w:hAnsi="Arial Narrow"/>
          <w:b/>
          <w:sz w:val="21"/>
          <w:szCs w:val="21"/>
        </w:rPr>
      </w:pPr>
    </w:p>
    <w:p w14:paraId="41FBE0DC" w14:textId="2172960B" w:rsidR="005236A5" w:rsidRDefault="005236A5" w:rsidP="005236A5">
      <w:pPr>
        <w:tabs>
          <w:tab w:val="center" w:pos="4680"/>
        </w:tabs>
        <w:outlineLvl w:val="0"/>
        <w:rPr>
          <w:rFonts w:ascii="Arial Narrow" w:hAnsi="Arial Narrow"/>
          <w:i/>
          <w:sz w:val="21"/>
          <w:szCs w:val="21"/>
        </w:rPr>
      </w:pPr>
      <w:r w:rsidRPr="005236A5">
        <w:rPr>
          <w:rFonts w:ascii="Arial Narrow" w:hAnsi="Arial Narrow"/>
          <w:i/>
          <w:sz w:val="21"/>
          <w:szCs w:val="21"/>
        </w:rPr>
        <w:t>Gray &amp; Pape, Inc.</w:t>
      </w:r>
      <w:r>
        <w:rPr>
          <w:rFonts w:ascii="Arial Narrow" w:hAnsi="Arial Narrow"/>
          <w:i/>
          <w:sz w:val="21"/>
          <w:szCs w:val="21"/>
        </w:rPr>
        <w:t>, Cincinnati, OH/Richmond, VA</w:t>
      </w:r>
      <w:r>
        <w:rPr>
          <w:rFonts w:ascii="Arial Narrow" w:hAnsi="Arial Narrow"/>
          <w:i/>
          <w:sz w:val="21"/>
          <w:szCs w:val="21"/>
        </w:rPr>
        <w:tab/>
      </w:r>
      <w:r>
        <w:rPr>
          <w:rFonts w:ascii="Arial Narrow" w:hAnsi="Arial Narrow"/>
          <w:i/>
          <w:sz w:val="21"/>
          <w:szCs w:val="21"/>
        </w:rPr>
        <w:tab/>
      </w:r>
      <w:r>
        <w:rPr>
          <w:rFonts w:ascii="Arial Narrow" w:hAnsi="Arial Narrow"/>
          <w:i/>
          <w:sz w:val="21"/>
          <w:szCs w:val="21"/>
        </w:rPr>
        <w:tab/>
      </w:r>
      <w:r>
        <w:rPr>
          <w:rFonts w:ascii="Arial Narrow" w:hAnsi="Arial Narrow"/>
          <w:i/>
          <w:sz w:val="21"/>
          <w:szCs w:val="21"/>
        </w:rPr>
        <w:tab/>
      </w:r>
      <w:r>
        <w:rPr>
          <w:rFonts w:ascii="Arial Narrow" w:hAnsi="Arial Narrow"/>
          <w:i/>
          <w:sz w:val="21"/>
          <w:szCs w:val="21"/>
        </w:rPr>
        <w:tab/>
      </w:r>
      <w:r>
        <w:rPr>
          <w:rFonts w:ascii="Arial Narrow" w:hAnsi="Arial Narrow"/>
          <w:i/>
          <w:sz w:val="21"/>
          <w:szCs w:val="21"/>
        </w:rPr>
        <w:tab/>
        <w:t>2016 – Present</w:t>
      </w:r>
      <w:r>
        <w:rPr>
          <w:rFonts w:ascii="Arial Narrow" w:hAnsi="Arial Narrow"/>
          <w:i/>
          <w:sz w:val="21"/>
          <w:szCs w:val="21"/>
        </w:rPr>
        <w:tab/>
      </w:r>
    </w:p>
    <w:p w14:paraId="6826E5B7" w14:textId="4D2F05A6" w:rsidR="005236A5" w:rsidRDefault="005236A5" w:rsidP="005236A5">
      <w:pPr>
        <w:tabs>
          <w:tab w:val="center" w:pos="4680"/>
        </w:tabs>
        <w:outlineLvl w:val="0"/>
        <w:rPr>
          <w:rFonts w:ascii="Arial Narrow" w:hAnsi="Arial Narrow"/>
          <w:b/>
          <w:sz w:val="21"/>
          <w:szCs w:val="21"/>
        </w:rPr>
      </w:pPr>
      <w:r>
        <w:rPr>
          <w:rFonts w:ascii="Arial Narrow" w:hAnsi="Arial Narrow"/>
          <w:b/>
          <w:sz w:val="21"/>
          <w:szCs w:val="21"/>
        </w:rPr>
        <w:t>Consultant/Principal Planner</w:t>
      </w:r>
    </w:p>
    <w:p w14:paraId="35CF9DC2" w14:textId="7D319E65" w:rsidR="005236A5" w:rsidRPr="005236A5" w:rsidRDefault="005236A5" w:rsidP="005236A5">
      <w:pPr>
        <w:tabs>
          <w:tab w:val="center" w:pos="4680"/>
        </w:tabs>
        <w:outlineLvl w:val="0"/>
        <w:rPr>
          <w:rFonts w:ascii="Arial Narrow" w:hAnsi="Arial Narrow"/>
          <w:sz w:val="21"/>
          <w:szCs w:val="21"/>
        </w:rPr>
      </w:pPr>
      <w:r>
        <w:rPr>
          <w:rFonts w:ascii="Arial Narrow" w:hAnsi="Arial Narrow"/>
          <w:sz w:val="21"/>
          <w:szCs w:val="21"/>
        </w:rPr>
        <w:t xml:space="preserve">Providing planning, </w:t>
      </w:r>
      <w:r w:rsidR="00A37799">
        <w:rPr>
          <w:rFonts w:ascii="Arial Narrow" w:hAnsi="Arial Narrow"/>
          <w:sz w:val="21"/>
          <w:szCs w:val="21"/>
        </w:rPr>
        <w:t>community development</w:t>
      </w:r>
      <w:r>
        <w:rPr>
          <w:rFonts w:ascii="Arial Narrow" w:hAnsi="Arial Narrow"/>
          <w:sz w:val="21"/>
          <w:szCs w:val="21"/>
        </w:rPr>
        <w:t>, project management and public engagement</w:t>
      </w:r>
      <w:r w:rsidR="00A37799">
        <w:rPr>
          <w:rFonts w:ascii="Arial Narrow" w:hAnsi="Arial Narrow"/>
          <w:sz w:val="21"/>
          <w:szCs w:val="21"/>
        </w:rPr>
        <w:t xml:space="preserve"> se</w:t>
      </w:r>
      <w:r w:rsidR="00FE155F">
        <w:rPr>
          <w:rFonts w:ascii="Arial Narrow" w:hAnsi="Arial Narrow"/>
          <w:sz w:val="21"/>
          <w:szCs w:val="21"/>
        </w:rPr>
        <w:t xml:space="preserve">rvices on cultural resource, </w:t>
      </w:r>
      <w:r>
        <w:rPr>
          <w:rFonts w:ascii="Arial Narrow" w:hAnsi="Arial Narrow"/>
          <w:sz w:val="21"/>
          <w:szCs w:val="21"/>
        </w:rPr>
        <w:t>heritage and historic preservation projects company wide. Responsible for business development, client relations and project oversight</w:t>
      </w:r>
      <w:r w:rsidR="00C83860">
        <w:rPr>
          <w:rFonts w:ascii="Arial Narrow" w:hAnsi="Arial Narrow"/>
          <w:sz w:val="21"/>
          <w:szCs w:val="21"/>
        </w:rPr>
        <w:t xml:space="preserve"> in the mid-Atlantic region.</w:t>
      </w:r>
    </w:p>
    <w:p w14:paraId="0BF4C1FE" w14:textId="77777777" w:rsidR="005236A5" w:rsidRPr="00524C7A" w:rsidRDefault="005236A5" w:rsidP="005236A5">
      <w:pPr>
        <w:tabs>
          <w:tab w:val="center" w:pos="4680"/>
        </w:tabs>
        <w:outlineLvl w:val="0"/>
        <w:rPr>
          <w:rFonts w:ascii="Arial Narrow" w:hAnsi="Arial Narrow"/>
          <w:sz w:val="21"/>
          <w:szCs w:val="21"/>
        </w:rPr>
      </w:pPr>
    </w:p>
    <w:p w14:paraId="1A118F19" w14:textId="5E814CF7" w:rsidR="00F53ABD" w:rsidRPr="00524C7A" w:rsidRDefault="00F53ABD" w:rsidP="00F53ABD">
      <w:pPr>
        <w:rPr>
          <w:rFonts w:ascii="Arial Narrow" w:hAnsi="Arial Narrow"/>
          <w:i/>
          <w:sz w:val="21"/>
          <w:szCs w:val="21"/>
        </w:rPr>
      </w:pPr>
      <w:r w:rsidRPr="00524C7A">
        <w:rPr>
          <w:rFonts w:ascii="Arial Narrow" w:hAnsi="Arial Narrow"/>
          <w:i/>
          <w:sz w:val="21"/>
          <w:szCs w:val="21"/>
        </w:rPr>
        <w:t xml:space="preserve">AL Dobbins Consulting, </w:t>
      </w:r>
      <w:r w:rsidR="005236A5">
        <w:rPr>
          <w:rFonts w:ascii="Arial Narrow" w:hAnsi="Arial Narrow"/>
          <w:i/>
          <w:sz w:val="21"/>
          <w:szCs w:val="21"/>
        </w:rPr>
        <w:t>Richmond, VA</w:t>
      </w:r>
      <w:r w:rsidR="005236A5">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t>2014 – Present</w:t>
      </w:r>
    </w:p>
    <w:p w14:paraId="2EAB6483" w14:textId="77777777" w:rsidR="00F53ABD" w:rsidRPr="00524C7A" w:rsidRDefault="00F53ABD" w:rsidP="005236A5">
      <w:pPr>
        <w:tabs>
          <w:tab w:val="left" w:pos="180"/>
        </w:tabs>
        <w:outlineLvl w:val="0"/>
        <w:rPr>
          <w:rFonts w:ascii="Arial Narrow" w:hAnsi="Arial Narrow"/>
          <w:i/>
          <w:sz w:val="21"/>
          <w:szCs w:val="21"/>
        </w:rPr>
      </w:pPr>
      <w:r w:rsidRPr="00524C7A">
        <w:rPr>
          <w:rFonts w:ascii="Arial Narrow" w:hAnsi="Arial Narrow"/>
          <w:b/>
          <w:sz w:val="21"/>
          <w:szCs w:val="21"/>
        </w:rPr>
        <w:t>Planning Consultant, Owner</w:t>
      </w:r>
    </w:p>
    <w:p w14:paraId="003BB270" w14:textId="77777777" w:rsidR="00F53ABD" w:rsidRPr="00524C7A" w:rsidRDefault="00F53ABD" w:rsidP="00F53ABD">
      <w:pPr>
        <w:rPr>
          <w:rFonts w:ascii="Arial Narrow" w:hAnsi="Arial Narrow"/>
          <w:sz w:val="21"/>
          <w:szCs w:val="21"/>
        </w:rPr>
      </w:pPr>
      <w:r w:rsidRPr="00524C7A">
        <w:rPr>
          <w:rFonts w:ascii="Arial Narrow" w:hAnsi="Arial Narrow"/>
          <w:sz w:val="21"/>
          <w:szCs w:val="21"/>
        </w:rPr>
        <w:t>Providing a broad array of policy, planning, development, management and public engagement services linked to economic development, environmental sustainability, heritage preservation and conservation, design excellence, social equity, and public engagement concerns.</w:t>
      </w:r>
    </w:p>
    <w:p w14:paraId="0D3912AF" w14:textId="77777777" w:rsidR="00F53ABD" w:rsidRPr="00524C7A" w:rsidRDefault="00F53ABD" w:rsidP="00F53ABD">
      <w:pPr>
        <w:rPr>
          <w:rFonts w:ascii="Arial Narrow" w:hAnsi="Arial Narrow"/>
          <w:i/>
          <w:sz w:val="21"/>
          <w:szCs w:val="21"/>
        </w:rPr>
      </w:pPr>
    </w:p>
    <w:p w14:paraId="618E8C8E" w14:textId="77777777" w:rsidR="00F53ABD" w:rsidRPr="00524C7A" w:rsidRDefault="00F53ABD" w:rsidP="00F53ABD">
      <w:pPr>
        <w:rPr>
          <w:rFonts w:ascii="Arial Narrow" w:hAnsi="Arial Narrow"/>
          <w:i/>
          <w:sz w:val="21"/>
          <w:szCs w:val="21"/>
        </w:rPr>
      </w:pPr>
      <w:r w:rsidRPr="00524C7A">
        <w:rPr>
          <w:rFonts w:ascii="Arial Narrow" w:hAnsi="Arial Narrow"/>
          <w:i/>
          <w:sz w:val="21"/>
          <w:szCs w:val="21"/>
        </w:rPr>
        <w:t>The Maryland-National Capital Park and Planning Commission, Prince</w:t>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t>2007 – 2014</w:t>
      </w:r>
    </w:p>
    <w:p w14:paraId="34B308A8" w14:textId="77777777" w:rsidR="00F53ABD" w:rsidRPr="00524C7A" w:rsidRDefault="00F53ABD" w:rsidP="00F53ABD">
      <w:pPr>
        <w:rPr>
          <w:rFonts w:ascii="Arial Narrow" w:hAnsi="Arial Narrow"/>
          <w:i/>
          <w:sz w:val="21"/>
          <w:szCs w:val="21"/>
        </w:rPr>
      </w:pPr>
      <w:r w:rsidRPr="00524C7A">
        <w:rPr>
          <w:rFonts w:ascii="Arial Narrow" w:hAnsi="Arial Narrow"/>
          <w:i/>
          <w:sz w:val="21"/>
          <w:szCs w:val="21"/>
        </w:rPr>
        <w:t>George's County Planning Department, Prince George's County, MD</w:t>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p>
    <w:p w14:paraId="535FE0DC" w14:textId="77777777" w:rsidR="00F53ABD" w:rsidRPr="00524C7A" w:rsidRDefault="00F53ABD" w:rsidP="005236A5">
      <w:pPr>
        <w:tabs>
          <w:tab w:val="left" w:pos="180"/>
        </w:tabs>
        <w:outlineLvl w:val="0"/>
        <w:rPr>
          <w:rFonts w:ascii="Arial Narrow" w:hAnsi="Arial Narrow"/>
          <w:i/>
          <w:sz w:val="21"/>
          <w:szCs w:val="21"/>
        </w:rPr>
      </w:pPr>
      <w:r w:rsidRPr="00524C7A">
        <w:rPr>
          <w:rFonts w:ascii="Arial Narrow" w:hAnsi="Arial Narrow"/>
          <w:b/>
          <w:sz w:val="21"/>
          <w:szCs w:val="21"/>
        </w:rPr>
        <w:t>Deputy Planning Director</w:t>
      </w:r>
    </w:p>
    <w:p w14:paraId="20422ADF" w14:textId="77777777" w:rsidR="00F53ABD" w:rsidRPr="00524C7A" w:rsidRDefault="00F53ABD" w:rsidP="00F53ABD">
      <w:pPr>
        <w:rPr>
          <w:rFonts w:ascii="Arial Narrow" w:hAnsi="Arial Narrow"/>
          <w:sz w:val="21"/>
          <w:szCs w:val="21"/>
        </w:rPr>
      </w:pPr>
      <w:r w:rsidRPr="00524C7A">
        <w:rPr>
          <w:rFonts w:ascii="Arial Narrow" w:hAnsi="Arial Narrow"/>
          <w:sz w:val="21"/>
          <w:szCs w:val="21"/>
        </w:rPr>
        <w:t xml:space="preserve">Directed professional planning, management and administrative work programs pertaining to corporate policies, administrative matters, and planning functions including comprehensive planning and zoning, design and development review, and information management.  Coordinated planning department programs with relevant county, state, regional and federal agency policies.  Assisted the planning director in managing the agency’s $35M budget and 190-person staff. </w:t>
      </w:r>
      <w:r w:rsidRPr="00524C7A">
        <w:rPr>
          <w:rFonts w:ascii="Arial Narrow" w:hAnsi="Arial Narrow"/>
          <w:sz w:val="21"/>
          <w:szCs w:val="21"/>
        </w:rPr>
        <w:tab/>
      </w:r>
      <w:r w:rsidRPr="00524C7A">
        <w:rPr>
          <w:rFonts w:ascii="Arial Narrow" w:hAnsi="Arial Narrow"/>
          <w:sz w:val="21"/>
          <w:szCs w:val="21"/>
        </w:rPr>
        <w:tab/>
      </w:r>
    </w:p>
    <w:p w14:paraId="25736369" w14:textId="77777777" w:rsidR="00F53ABD" w:rsidRPr="00524C7A" w:rsidRDefault="00F53ABD" w:rsidP="00F53ABD">
      <w:pPr>
        <w:rPr>
          <w:rFonts w:ascii="Arial Narrow" w:hAnsi="Arial Narrow"/>
          <w:i/>
          <w:sz w:val="21"/>
          <w:szCs w:val="21"/>
        </w:rPr>
      </w:pPr>
    </w:p>
    <w:p w14:paraId="56B9880A" w14:textId="77777777" w:rsidR="00F53ABD" w:rsidRPr="00524C7A" w:rsidRDefault="00F53ABD" w:rsidP="00F53ABD">
      <w:pPr>
        <w:rPr>
          <w:rFonts w:ascii="Arial Narrow" w:hAnsi="Arial Narrow"/>
          <w:i/>
          <w:sz w:val="21"/>
          <w:szCs w:val="21"/>
        </w:rPr>
      </w:pPr>
      <w:r w:rsidRPr="00524C7A">
        <w:rPr>
          <w:rFonts w:ascii="Arial Narrow" w:hAnsi="Arial Narrow"/>
          <w:i/>
          <w:sz w:val="21"/>
          <w:szCs w:val="21"/>
        </w:rPr>
        <w:t>The Maryland-National Capital Park and Planning Commission, Prince</w:t>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t>2000 – 2007</w:t>
      </w:r>
    </w:p>
    <w:p w14:paraId="26A4B9C2" w14:textId="77777777" w:rsidR="00F53ABD" w:rsidRPr="00524C7A" w:rsidRDefault="00F53ABD" w:rsidP="00F53ABD">
      <w:pPr>
        <w:rPr>
          <w:rFonts w:ascii="Arial Narrow" w:hAnsi="Arial Narrow"/>
          <w:i/>
          <w:sz w:val="21"/>
          <w:szCs w:val="21"/>
        </w:rPr>
      </w:pPr>
      <w:r w:rsidRPr="00524C7A">
        <w:rPr>
          <w:rFonts w:ascii="Arial Narrow" w:hAnsi="Arial Narrow"/>
          <w:i/>
          <w:sz w:val="21"/>
          <w:szCs w:val="21"/>
        </w:rPr>
        <w:t>George's County Planning Department, Prince George's County, MD</w:t>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p>
    <w:p w14:paraId="1876FDF4" w14:textId="77777777" w:rsidR="00F53ABD" w:rsidRPr="00524C7A" w:rsidRDefault="00F53ABD" w:rsidP="005236A5">
      <w:pPr>
        <w:tabs>
          <w:tab w:val="left" w:pos="180"/>
          <w:tab w:val="left" w:pos="720"/>
        </w:tabs>
        <w:outlineLvl w:val="0"/>
        <w:rPr>
          <w:rFonts w:ascii="Arial Narrow" w:hAnsi="Arial Narrow"/>
          <w:b/>
          <w:sz w:val="21"/>
          <w:szCs w:val="21"/>
        </w:rPr>
      </w:pPr>
      <w:r w:rsidRPr="00524C7A">
        <w:rPr>
          <w:rFonts w:ascii="Arial Narrow" w:hAnsi="Arial Narrow"/>
          <w:b/>
          <w:sz w:val="21"/>
          <w:szCs w:val="21"/>
        </w:rPr>
        <w:t>Community Planning Division Chief</w:t>
      </w:r>
    </w:p>
    <w:p w14:paraId="27F92F24" w14:textId="77777777" w:rsidR="00F53ABD" w:rsidRPr="00524C7A" w:rsidRDefault="00F53ABD" w:rsidP="00F53ABD">
      <w:pPr>
        <w:rPr>
          <w:rFonts w:ascii="Arial Narrow" w:hAnsi="Arial Narrow"/>
          <w:sz w:val="21"/>
          <w:szCs w:val="21"/>
        </w:rPr>
      </w:pPr>
      <w:r w:rsidRPr="00524C7A">
        <w:rPr>
          <w:rFonts w:ascii="Arial Narrow" w:hAnsi="Arial Narrow"/>
          <w:sz w:val="21"/>
          <w:szCs w:val="21"/>
        </w:rPr>
        <w:t xml:space="preserve">Directed the agency’s comprehensive planning and zoning program with an annual budget of $6M and 40-person staff.  Prepared area and sector plans and studies used to guide future growth and physical development in the county with a focus on transit-oriented development.  Conducted community outreach to ensure meaningful public participation and engagement in all projects, plans and studies. Introduced new project management, charrette facilitation, and consultant contracting practices, programs and procedures to improve the quality, efficiency and effectiveness of the division’s work program and staff.  </w:t>
      </w:r>
    </w:p>
    <w:p w14:paraId="1D924615" w14:textId="77777777" w:rsidR="00F53ABD" w:rsidRPr="00524C7A" w:rsidRDefault="00F53ABD" w:rsidP="00F53ABD">
      <w:pPr>
        <w:rPr>
          <w:rFonts w:ascii="Arial Narrow" w:hAnsi="Arial Narrow"/>
          <w:i/>
          <w:sz w:val="21"/>
          <w:szCs w:val="21"/>
        </w:rPr>
      </w:pPr>
    </w:p>
    <w:p w14:paraId="0F974A7B" w14:textId="77777777" w:rsidR="00F53ABD" w:rsidRPr="00524C7A" w:rsidRDefault="00F53ABD" w:rsidP="00F53ABD">
      <w:pPr>
        <w:rPr>
          <w:rFonts w:ascii="Arial Narrow" w:hAnsi="Arial Narrow"/>
          <w:i/>
          <w:sz w:val="21"/>
          <w:szCs w:val="21"/>
        </w:rPr>
      </w:pPr>
      <w:r w:rsidRPr="00524C7A">
        <w:rPr>
          <w:rFonts w:ascii="Arial Narrow" w:hAnsi="Arial Narrow"/>
          <w:i/>
          <w:sz w:val="21"/>
          <w:szCs w:val="21"/>
        </w:rPr>
        <w:t>A.G. Dobbins &amp; Associates, Washington, DC</w:t>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t>1995 - 2000</w:t>
      </w:r>
    </w:p>
    <w:p w14:paraId="3A1102A9" w14:textId="77777777" w:rsidR="00F53ABD" w:rsidRPr="00524C7A" w:rsidRDefault="00F53ABD" w:rsidP="005236A5">
      <w:pPr>
        <w:tabs>
          <w:tab w:val="left" w:pos="-1440"/>
          <w:tab w:val="left" w:pos="180"/>
        </w:tabs>
        <w:outlineLvl w:val="0"/>
        <w:rPr>
          <w:rFonts w:ascii="Arial Narrow" w:hAnsi="Arial Narrow"/>
          <w:sz w:val="21"/>
          <w:szCs w:val="21"/>
        </w:rPr>
      </w:pPr>
      <w:r w:rsidRPr="00524C7A">
        <w:rPr>
          <w:rFonts w:ascii="Arial Narrow" w:hAnsi="Arial Narrow"/>
          <w:b/>
          <w:sz w:val="21"/>
          <w:szCs w:val="21"/>
        </w:rPr>
        <w:t>Principal, Owner</w:t>
      </w:r>
    </w:p>
    <w:p w14:paraId="4CD456CC" w14:textId="20516D6E" w:rsidR="005236A5" w:rsidRPr="00375997" w:rsidRDefault="00F53ABD" w:rsidP="00F53ABD">
      <w:pPr>
        <w:tabs>
          <w:tab w:val="left" w:pos="-1440"/>
        </w:tabs>
        <w:rPr>
          <w:rFonts w:ascii="Arial Narrow" w:hAnsi="Arial Narrow"/>
          <w:sz w:val="21"/>
          <w:szCs w:val="21"/>
        </w:rPr>
      </w:pPr>
      <w:r w:rsidRPr="00524C7A">
        <w:rPr>
          <w:rFonts w:ascii="Arial Narrow" w:hAnsi="Arial Narrow"/>
          <w:sz w:val="21"/>
          <w:szCs w:val="21"/>
        </w:rPr>
        <w:t>Consulted with government, business, community-based organizations and individuals on the planning and implementation of urban development programs and projects. Services included community visioning, strategic planning, comprehensive planning and general plan updates, land use planning and zoning, community and economic development, development impact analysis, project management and consultant coordinat</w:t>
      </w:r>
      <w:bookmarkStart w:id="0" w:name="_GoBack"/>
      <w:bookmarkEnd w:id="0"/>
    </w:p>
    <w:p w14:paraId="09129B7E" w14:textId="77777777" w:rsidR="005236A5" w:rsidRDefault="005236A5" w:rsidP="00F53ABD">
      <w:pPr>
        <w:tabs>
          <w:tab w:val="left" w:pos="-1440"/>
        </w:tabs>
        <w:rPr>
          <w:rFonts w:ascii="Arial Narrow" w:hAnsi="Arial Narrow"/>
          <w:i/>
          <w:sz w:val="21"/>
          <w:szCs w:val="21"/>
        </w:rPr>
      </w:pPr>
    </w:p>
    <w:p w14:paraId="4DF45FCA" w14:textId="77777777" w:rsidR="00F53ABD" w:rsidRPr="00524C7A" w:rsidRDefault="00F53ABD" w:rsidP="00F53ABD">
      <w:pPr>
        <w:tabs>
          <w:tab w:val="left" w:pos="-1440"/>
        </w:tabs>
        <w:rPr>
          <w:rFonts w:ascii="Arial Narrow" w:hAnsi="Arial Narrow"/>
          <w:sz w:val="21"/>
          <w:szCs w:val="21"/>
        </w:rPr>
      </w:pPr>
      <w:r w:rsidRPr="00524C7A">
        <w:rPr>
          <w:rFonts w:ascii="Arial Narrow" w:hAnsi="Arial Narrow"/>
          <w:i/>
          <w:sz w:val="21"/>
          <w:szCs w:val="21"/>
        </w:rPr>
        <w:t>Government of the District of Columbia, Office of Planning, Washington, DC</w:t>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t>1991 - 1995</w:t>
      </w:r>
    </w:p>
    <w:p w14:paraId="330BB0D5" w14:textId="77777777" w:rsidR="00F53ABD" w:rsidRPr="00524C7A" w:rsidRDefault="00F53ABD" w:rsidP="005236A5">
      <w:pPr>
        <w:tabs>
          <w:tab w:val="left" w:pos="-1440"/>
          <w:tab w:val="left" w:pos="180"/>
        </w:tabs>
        <w:outlineLvl w:val="0"/>
        <w:rPr>
          <w:rFonts w:ascii="Arial Narrow" w:hAnsi="Arial Narrow"/>
          <w:b/>
          <w:sz w:val="21"/>
          <w:szCs w:val="21"/>
        </w:rPr>
      </w:pPr>
      <w:r w:rsidRPr="00524C7A">
        <w:rPr>
          <w:rFonts w:ascii="Arial Narrow" w:hAnsi="Arial Narrow"/>
          <w:b/>
          <w:sz w:val="21"/>
          <w:szCs w:val="21"/>
        </w:rPr>
        <w:t>Planning Director</w:t>
      </w:r>
    </w:p>
    <w:p w14:paraId="628BBD29" w14:textId="77777777" w:rsidR="00F53ABD" w:rsidRPr="00524C7A" w:rsidRDefault="00F53ABD" w:rsidP="00F53ABD">
      <w:pPr>
        <w:tabs>
          <w:tab w:val="left" w:pos="-1440"/>
        </w:tabs>
        <w:rPr>
          <w:rFonts w:ascii="Arial Narrow" w:hAnsi="Arial Narrow"/>
          <w:sz w:val="21"/>
          <w:szCs w:val="21"/>
        </w:rPr>
      </w:pPr>
      <w:r w:rsidRPr="00524C7A">
        <w:rPr>
          <w:rFonts w:ascii="Arial Narrow" w:hAnsi="Arial Narrow"/>
          <w:sz w:val="21"/>
          <w:szCs w:val="21"/>
        </w:rPr>
        <w:t>Managed all municipal planning functions including comprehensive planning, strategic planning, zoning, design and development review, research and statistical services, and inter-agency and inter-jurisdictional coordination. Directed the amendment of the Comprehensive Plan, the preparation of biennial Comprehensive Plan implementation reports, and the amendment of the Zoning Regulations and Map to achieve consistency with the Comprehensive Plan. Directed development reviews for major proposed development, street and alley closings and development in public space.  Directed the review of applications to the Zoning Commission and Board of Zoning Adjustment.  Directed the management of all planning-related data services functions including Census Data and Geographic Information System (GIS) services. Directed the coordination of local planning activities with regional and federal planning agencies and represented the mayor at the Metropolitan Washington Council of Governments, the National Capital Planning Commission and the White House Comprehensive Design Plan Executive Committee.</w:t>
      </w:r>
    </w:p>
    <w:p w14:paraId="25E4A94F" w14:textId="77777777" w:rsidR="00F53ABD" w:rsidRPr="00524C7A" w:rsidRDefault="00F53ABD" w:rsidP="00F53ABD">
      <w:pPr>
        <w:rPr>
          <w:rFonts w:ascii="Arial Narrow" w:hAnsi="Arial Narrow"/>
          <w:sz w:val="21"/>
          <w:szCs w:val="21"/>
        </w:rPr>
      </w:pPr>
    </w:p>
    <w:p w14:paraId="50400641" w14:textId="77777777" w:rsidR="00F53ABD" w:rsidRPr="00524C7A" w:rsidRDefault="00F53ABD" w:rsidP="00F53ABD">
      <w:pPr>
        <w:rPr>
          <w:rFonts w:ascii="Arial Narrow" w:hAnsi="Arial Narrow"/>
          <w:i/>
          <w:sz w:val="21"/>
          <w:szCs w:val="21"/>
        </w:rPr>
      </w:pPr>
      <w:r w:rsidRPr="00524C7A">
        <w:rPr>
          <w:rFonts w:ascii="Arial Narrow" w:hAnsi="Arial Narrow"/>
          <w:i/>
          <w:sz w:val="21"/>
          <w:szCs w:val="21"/>
        </w:rPr>
        <w:t xml:space="preserve">City of New York, Department of City Planning, New York NY </w:t>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t>1990 - 1991</w:t>
      </w:r>
    </w:p>
    <w:p w14:paraId="433CBB30" w14:textId="77777777" w:rsidR="00F53ABD" w:rsidRPr="00524C7A" w:rsidRDefault="00F53ABD" w:rsidP="005236A5">
      <w:pPr>
        <w:tabs>
          <w:tab w:val="left" w:pos="-1440"/>
          <w:tab w:val="left" w:pos="180"/>
        </w:tabs>
        <w:outlineLvl w:val="0"/>
        <w:rPr>
          <w:rFonts w:ascii="Arial Narrow" w:hAnsi="Arial Narrow"/>
          <w:sz w:val="21"/>
          <w:szCs w:val="21"/>
        </w:rPr>
      </w:pPr>
      <w:r w:rsidRPr="00524C7A">
        <w:rPr>
          <w:rFonts w:ascii="Arial Narrow" w:hAnsi="Arial Narrow"/>
          <w:b/>
          <w:sz w:val="21"/>
          <w:szCs w:val="21"/>
        </w:rPr>
        <w:t>Deputy Director</w:t>
      </w:r>
      <w:r w:rsidRPr="00524C7A">
        <w:rPr>
          <w:rFonts w:ascii="Arial Narrow" w:hAnsi="Arial Narrow"/>
          <w:sz w:val="21"/>
          <w:szCs w:val="21"/>
        </w:rPr>
        <w:t>, Brooklyn Borough Office</w:t>
      </w:r>
    </w:p>
    <w:p w14:paraId="0BE5F689" w14:textId="77777777" w:rsidR="00F53ABD" w:rsidRPr="00524C7A" w:rsidRDefault="00F53ABD" w:rsidP="00F53ABD">
      <w:pPr>
        <w:tabs>
          <w:tab w:val="left" w:pos="-1440"/>
        </w:tabs>
        <w:rPr>
          <w:rFonts w:ascii="Arial Narrow" w:hAnsi="Arial Narrow"/>
          <w:sz w:val="21"/>
          <w:szCs w:val="21"/>
        </w:rPr>
      </w:pPr>
      <w:r w:rsidRPr="00524C7A">
        <w:rPr>
          <w:rFonts w:ascii="Arial Narrow" w:hAnsi="Arial Narrow"/>
          <w:sz w:val="21"/>
          <w:szCs w:val="21"/>
        </w:rPr>
        <w:t>Managed the preparation of all land use plans and zoning studies including a series of neighborhood plans and land disposition strategies for areas of the borough with significant concentrations of city-owned property.  Directed the office's work on a citywide industrial development study and a citywide comprehensive waterfront study.</w:t>
      </w:r>
    </w:p>
    <w:p w14:paraId="102F8DEF" w14:textId="77777777" w:rsidR="00F53ABD" w:rsidRPr="00524C7A" w:rsidRDefault="00F53ABD" w:rsidP="00F53ABD">
      <w:pPr>
        <w:rPr>
          <w:rFonts w:ascii="Arial Narrow" w:hAnsi="Arial Narrow"/>
          <w:sz w:val="21"/>
          <w:szCs w:val="21"/>
        </w:rPr>
      </w:pPr>
    </w:p>
    <w:p w14:paraId="0B64CB17" w14:textId="77777777" w:rsidR="00F53ABD" w:rsidRPr="00524C7A" w:rsidRDefault="00F53ABD" w:rsidP="00F53ABD">
      <w:pPr>
        <w:rPr>
          <w:rFonts w:ascii="Arial Narrow" w:hAnsi="Arial Narrow"/>
          <w:i/>
          <w:sz w:val="21"/>
          <w:szCs w:val="21"/>
        </w:rPr>
      </w:pPr>
      <w:r w:rsidRPr="00524C7A">
        <w:rPr>
          <w:rFonts w:ascii="Arial Narrow" w:hAnsi="Arial Narrow"/>
          <w:i/>
          <w:sz w:val="21"/>
          <w:szCs w:val="21"/>
        </w:rPr>
        <w:t>Richmond Renaissance, Inc., Richmond VA</w:t>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t>1983 - 1989</w:t>
      </w:r>
    </w:p>
    <w:p w14:paraId="34CFECD9" w14:textId="77777777" w:rsidR="00F53ABD" w:rsidRPr="00524C7A" w:rsidRDefault="00F53ABD" w:rsidP="005236A5">
      <w:pPr>
        <w:tabs>
          <w:tab w:val="left" w:pos="-1440"/>
          <w:tab w:val="left" w:pos="180"/>
        </w:tabs>
        <w:outlineLvl w:val="0"/>
        <w:rPr>
          <w:rFonts w:ascii="Arial Narrow" w:hAnsi="Arial Narrow"/>
          <w:b/>
          <w:sz w:val="21"/>
          <w:szCs w:val="21"/>
        </w:rPr>
      </w:pPr>
      <w:r w:rsidRPr="00524C7A">
        <w:rPr>
          <w:rFonts w:ascii="Arial Narrow" w:hAnsi="Arial Narrow"/>
          <w:b/>
          <w:sz w:val="21"/>
          <w:szCs w:val="21"/>
        </w:rPr>
        <w:t>Associate Director</w:t>
      </w:r>
    </w:p>
    <w:p w14:paraId="27BE2337" w14:textId="77777777" w:rsidR="00F53ABD" w:rsidRPr="00524C7A" w:rsidRDefault="00F53ABD" w:rsidP="00F53ABD">
      <w:pPr>
        <w:tabs>
          <w:tab w:val="left" w:pos="-1440"/>
        </w:tabs>
        <w:rPr>
          <w:rFonts w:ascii="Arial Narrow" w:hAnsi="Arial Narrow"/>
          <w:sz w:val="21"/>
          <w:szCs w:val="21"/>
        </w:rPr>
      </w:pPr>
      <w:r w:rsidRPr="00524C7A">
        <w:rPr>
          <w:rFonts w:ascii="Arial Narrow" w:hAnsi="Arial Narrow"/>
          <w:sz w:val="21"/>
          <w:szCs w:val="21"/>
        </w:rPr>
        <w:t xml:space="preserve">Directed downtown and community development projects.  Planned and managed public-private partnership studies, programs and projects concerned with housing, retail, office, transportation and tourism development. Negotiated and administered professional service contracts for architectural design, urban design, urban planning, public relations and real estate development. Coordinated the work of inter- and intra-agency committees engaged in the planning, design and construction of public and private real estate development projects. Directed a consensus-based heritage neighborhood revitalization project that included the development of project goals, work program, manpower requirements and budget. Managed the preparation of planning documents and the implementation of planning recommendations.  </w:t>
      </w:r>
    </w:p>
    <w:p w14:paraId="4459BB6A" w14:textId="77777777" w:rsidR="00F53ABD" w:rsidRPr="00524C7A" w:rsidRDefault="00F53ABD" w:rsidP="00F53ABD">
      <w:pPr>
        <w:jc w:val="both"/>
        <w:rPr>
          <w:rFonts w:ascii="Arial Narrow" w:hAnsi="Arial Narrow"/>
          <w:b/>
          <w:sz w:val="21"/>
          <w:szCs w:val="21"/>
        </w:rPr>
      </w:pPr>
    </w:p>
    <w:p w14:paraId="4177A175" w14:textId="77777777" w:rsidR="00F53ABD" w:rsidRPr="00524C7A" w:rsidRDefault="00F53ABD" w:rsidP="00F53ABD">
      <w:pPr>
        <w:jc w:val="both"/>
        <w:rPr>
          <w:rFonts w:ascii="Arial Narrow" w:hAnsi="Arial Narrow"/>
          <w:i/>
          <w:sz w:val="21"/>
          <w:szCs w:val="21"/>
        </w:rPr>
      </w:pPr>
      <w:r w:rsidRPr="00524C7A">
        <w:rPr>
          <w:rFonts w:ascii="Arial Narrow" w:hAnsi="Arial Narrow"/>
          <w:i/>
          <w:sz w:val="21"/>
          <w:szCs w:val="21"/>
        </w:rPr>
        <w:t>City of Richmond, Department of Planning &amp; Community Development, Richmond VA</w:t>
      </w:r>
      <w:r w:rsidRPr="00524C7A">
        <w:rPr>
          <w:rFonts w:ascii="Arial Narrow" w:hAnsi="Arial Narrow"/>
          <w:i/>
          <w:sz w:val="21"/>
          <w:szCs w:val="21"/>
        </w:rPr>
        <w:tab/>
      </w:r>
      <w:r w:rsidRPr="00524C7A">
        <w:rPr>
          <w:rFonts w:ascii="Arial Narrow" w:hAnsi="Arial Narrow"/>
          <w:i/>
          <w:sz w:val="21"/>
          <w:szCs w:val="21"/>
        </w:rPr>
        <w:tab/>
        <w:t>1977 - 1978</w:t>
      </w:r>
    </w:p>
    <w:p w14:paraId="2579D814" w14:textId="77777777" w:rsidR="00F53ABD" w:rsidRPr="00524C7A" w:rsidRDefault="00F53ABD" w:rsidP="005236A5">
      <w:pPr>
        <w:tabs>
          <w:tab w:val="left" w:pos="-1440"/>
          <w:tab w:val="left" w:pos="180"/>
        </w:tabs>
        <w:outlineLvl w:val="0"/>
        <w:rPr>
          <w:rFonts w:ascii="Arial Narrow" w:hAnsi="Arial Narrow"/>
          <w:b/>
          <w:sz w:val="21"/>
          <w:szCs w:val="21"/>
        </w:rPr>
      </w:pPr>
      <w:r w:rsidRPr="00524C7A">
        <w:rPr>
          <w:rFonts w:ascii="Arial Narrow" w:hAnsi="Arial Narrow"/>
          <w:b/>
          <w:sz w:val="21"/>
          <w:szCs w:val="21"/>
        </w:rPr>
        <w:t>Senior Planner</w:t>
      </w:r>
    </w:p>
    <w:p w14:paraId="4E63312F" w14:textId="77777777" w:rsidR="00F53ABD" w:rsidRPr="00524C7A" w:rsidRDefault="00F53ABD" w:rsidP="00F53ABD">
      <w:pPr>
        <w:tabs>
          <w:tab w:val="left" w:pos="-1440"/>
        </w:tabs>
        <w:rPr>
          <w:rFonts w:ascii="Arial Narrow" w:hAnsi="Arial Narrow"/>
          <w:sz w:val="21"/>
          <w:szCs w:val="21"/>
        </w:rPr>
      </w:pPr>
      <w:r w:rsidRPr="00524C7A">
        <w:rPr>
          <w:rFonts w:ascii="Arial Narrow" w:hAnsi="Arial Narrow"/>
          <w:sz w:val="21"/>
          <w:szCs w:val="21"/>
        </w:rPr>
        <w:t>Developed Master Plan goals and objectives pertaining to environmental management and industrial development. Prepared and presented a detailed study of the potential impact of Clean Air Act Amendments of 1977.  Conducted vacant industrial land survey.</w:t>
      </w:r>
    </w:p>
    <w:p w14:paraId="4E62C193" w14:textId="77777777" w:rsidR="00F53ABD" w:rsidRPr="00524C7A" w:rsidRDefault="00F53ABD" w:rsidP="00F53ABD">
      <w:pPr>
        <w:tabs>
          <w:tab w:val="left" w:pos="-1440"/>
        </w:tabs>
        <w:jc w:val="both"/>
        <w:rPr>
          <w:rFonts w:ascii="Arial Narrow" w:hAnsi="Arial Narrow"/>
          <w:b/>
          <w:sz w:val="21"/>
          <w:szCs w:val="21"/>
        </w:rPr>
        <w:sectPr w:rsidR="00F53ABD" w:rsidRPr="00524C7A" w:rsidSect="00F53ABD">
          <w:endnotePr>
            <w:numFmt w:val="decimal"/>
          </w:endnotePr>
          <w:pgSz w:w="12240" w:h="15840"/>
          <w:pgMar w:top="1440" w:right="1080" w:bottom="1440" w:left="1080" w:header="1440" w:footer="1440" w:gutter="0"/>
          <w:cols w:space="720"/>
          <w:noEndnote/>
          <w:docGrid w:linePitch="326"/>
        </w:sectPr>
      </w:pPr>
    </w:p>
    <w:p w14:paraId="3DA8F4A7" w14:textId="77777777" w:rsidR="00F53ABD" w:rsidRPr="00524C7A" w:rsidRDefault="00F53ABD" w:rsidP="00F53ABD">
      <w:pPr>
        <w:jc w:val="both"/>
        <w:rPr>
          <w:rFonts w:ascii="Arial Narrow" w:hAnsi="Arial Narrow"/>
          <w:b/>
          <w:sz w:val="21"/>
          <w:szCs w:val="21"/>
        </w:rPr>
      </w:pPr>
    </w:p>
    <w:p w14:paraId="15BE72C0" w14:textId="77777777" w:rsidR="00F53ABD" w:rsidRPr="00524C7A" w:rsidRDefault="00F53ABD" w:rsidP="005236A5">
      <w:pPr>
        <w:jc w:val="center"/>
        <w:outlineLvl w:val="0"/>
        <w:rPr>
          <w:rFonts w:ascii="Arial Narrow" w:hAnsi="Arial Narrow"/>
          <w:sz w:val="21"/>
          <w:szCs w:val="21"/>
        </w:rPr>
      </w:pPr>
      <w:r w:rsidRPr="00524C7A">
        <w:rPr>
          <w:rFonts w:ascii="Arial Narrow" w:hAnsi="Arial Narrow"/>
          <w:b/>
          <w:sz w:val="21"/>
          <w:szCs w:val="21"/>
        </w:rPr>
        <w:t>EDUCATION</w:t>
      </w:r>
    </w:p>
    <w:p w14:paraId="4644FF8C" w14:textId="77777777" w:rsidR="00F53ABD" w:rsidRPr="00524C7A" w:rsidRDefault="00F53ABD" w:rsidP="00F53ABD">
      <w:pPr>
        <w:jc w:val="both"/>
        <w:rPr>
          <w:rFonts w:ascii="Arial Narrow" w:hAnsi="Arial Narrow"/>
          <w:sz w:val="21"/>
          <w:szCs w:val="21"/>
        </w:rPr>
      </w:pPr>
    </w:p>
    <w:p w14:paraId="600C88DB" w14:textId="77777777" w:rsidR="00F53ABD" w:rsidRPr="00524C7A" w:rsidRDefault="00F53ABD" w:rsidP="00F53ABD">
      <w:pPr>
        <w:tabs>
          <w:tab w:val="left" w:pos="-1440"/>
        </w:tabs>
        <w:ind w:left="-360"/>
        <w:jc w:val="both"/>
        <w:rPr>
          <w:rFonts w:ascii="Arial Narrow" w:hAnsi="Arial Narrow"/>
          <w:i/>
          <w:sz w:val="21"/>
          <w:szCs w:val="21"/>
        </w:rPr>
      </w:pPr>
      <w:r w:rsidRPr="00524C7A">
        <w:rPr>
          <w:rFonts w:ascii="Arial Narrow" w:hAnsi="Arial Narrow"/>
          <w:i/>
          <w:sz w:val="21"/>
          <w:szCs w:val="21"/>
        </w:rPr>
        <w:t>Graduate School of Design, Harvard University, Cambridge MA</w:t>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t>1990</w:t>
      </w:r>
    </w:p>
    <w:p w14:paraId="5BEB2215" w14:textId="15944C2B" w:rsidR="00F53ABD" w:rsidRPr="00524C7A" w:rsidRDefault="00F53ABD" w:rsidP="005236A5">
      <w:pPr>
        <w:tabs>
          <w:tab w:val="left" w:pos="-1440"/>
        </w:tabs>
        <w:ind w:left="-360"/>
        <w:jc w:val="both"/>
        <w:outlineLvl w:val="0"/>
        <w:rPr>
          <w:rFonts w:ascii="Arial Narrow" w:hAnsi="Arial Narrow"/>
          <w:i/>
          <w:sz w:val="21"/>
          <w:szCs w:val="21"/>
        </w:rPr>
      </w:pPr>
      <w:r w:rsidRPr="00524C7A">
        <w:rPr>
          <w:rFonts w:ascii="Arial Narrow" w:hAnsi="Arial Narrow"/>
          <w:b/>
          <w:sz w:val="21"/>
          <w:szCs w:val="21"/>
        </w:rPr>
        <w:t xml:space="preserve">Loeb Fellowship in Advanced Environmental </w:t>
      </w:r>
      <w:r w:rsidR="003641EE">
        <w:rPr>
          <w:rFonts w:ascii="Arial Narrow" w:hAnsi="Arial Narrow"/>
          <w:b/>
          <w:sz w:val="21"/>
          <w:szCs w:val="21"/>
        </w:rPr>
        <w:t>Studies</w:t>
      </w:r>
    </w:p>
    <w:p w14:paraId="66876860" w14:textId="77777777" w:rsidR="00F53ABD" w:rsidRPr="00524C7A" w:rsidRDefault="00F53ABD" w:rsidP="00F53ABD">
      <w:pPr>
        <w:tabs>
          <w:tab w:val="left" w:pos="-1440"/>
          <w:tab w:val="left" w:pos="360"/>
        </w:tabs>
        <w:ind w:hanging="360"/>
        <w:jc w:val="both"/>
        <w:rPr>
          <w:rFonts w:ascii="Arial Narrow" w:hAnsi="Arial Narrow"/>
          <w:i/>
          <w:sz w:val="21"/>
          <w:szCs w:val="21"/>
        </w:rPr>
      </w:pPr>
    </w:p>
    <w:p w14:paraId="73BC2887" w14:textId="77777777" w:rsidR="00F53ABD" w:rsidRPr="00524C7A" w:rsidRDefault="00F53ABD" w:rsidP="00F53ABD">
      <w:pPr>
        <w:tabs>
          <w:tab w:val="left" w:pos="-1440"/>
          <w:tab w:val="left" w:pos="360"/>
        </w:tabs>
        <w:ind w:hanging="360"/>
        <w:jc w:val="both"/>
        <w:rPr>
          <w:rFonts w:ascii="Arial Narrow" w:hAnsi="Arial Narrow"/>
          <w:i/>
          <w:sz w:val="21"/>
          <w:szCs w:val="21"/>
        </w:rPr>
      </w:pPr>
      <w:r w:rsidRPr="00524C7A">
        <w:rPr>
          <w:rFonts w:ascii="Arial Narrow" w:hAnsi="Arial Narrow"/>
          <w:i/>
          <w:sz w:val="21"/>
          <w:szCs w:val="21"/>
        </w:rPr>
        <w:t>Virginia Commonwealth University, Richmond VA</w:t>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t>1983</w:t>
      </w:r>
    </w:p>
    <w:p w14:paraId="146BB456" w14:textId="77777777" w:rsidR="00F53ABD" w:rsidRPr="00524C7A" w:rsidRDefault="00F53ABD" w:rsidP="005236A5">
      <w:pPr>
        <w:tabs>
          <w:tab w:val="left" w:pos="-1440"/>
          <w:tab w:val="left" w:pos="360"/>
        </w:tabs>
        <w:ind w:hanging="360"/>
        <w:jc w:val="both"/>
        <w:outlineLvl w:val="0"/>
        <w:rPr>
          <w:rFonts w:ascii="Arial Narrow" w:hAnsi="Arial Narrow"/>
          <w:i/>
          <w:sz w:val="21"/>
          <w:szCs w:val="21"/>
        </w:rPr>
      </w:pPr>
      <w:r w:rsidRPr="00524C7A">
        <w:rPr>
          <w:rFonts w:ascii="Arial Narrow" w:hAnsi="Arial Narrow"/>
          <w:b/>
          <w:sz w:val="21"/>
          <w:szCs w:val="21"/>
        </w:rPr>
        <w:t>Masters of Urban and Regional Planning (MURP)</w:t>
      </w:r>
    </w:p>
    <w:p w14:paraId="02F2134C" w14:textId="77777777" w:rsidR="00F53ABD" w:rsidRPr="00524C7A" w:rsidRDefault="00F53ABD" w:rsidP="00F53ABD">
      <w:pPr>
        <w:tabs>
          <w:tab w:val="left" w:pos="-1440"/>
        </w:tabs>
        <w:ind w:left="1440" w:hanging="1800"/>
        <w:jc w:val="both"/>
        <w:rPr>
          <w:rFonts w:ascii="Arial Narrow" w:hAnsi="Arial Narrow"/>
          <w:i/>
          <w:sz w:val="21"/>
          <w:szCs w:val="21"/>
        </w:rPr>
      </w:pPr>
    </w:p>
    <w:p w14:paraId="1BDB0C19" w14:textId="24CF52AA" w:rsidR="00F53ABD" w:rsidRPr="00524C7A" w:rsidRDefault="00F53ABD" w:rsidP="00F53ABD">
      <w:pPr>
        <w:tabs>
          <w:tab w:val="left" w:pos="-1440"/>
        </w:tabs>
        <w:ind w:left="1440" w:hanging="1800"/>
        <w:jc w:val="both"/>
        <w:rPr>
          <w:rFonts w:ascii="Arial Narrow" w:hAnsi="Arial Narrow"/>
          <w:i/>
          <w:sz w:val="21"/>
          <w:szCs w:val="21"/>
        </w:rPr>
      </w:pPr>
      <w:r w:rsidRPr="00524C7A">
        <w:rPr>
          <w:rFonts w:ascii="Arial Narrow" w:hAnsi="Arial Narrow"/>
          <w:i/>
          <w:sz w:val="21"/>
          <w:szCs w:val="21"/>
        </w:rPr>
        <w:t>University of Michigan, College of Engineering, Ann Arbor MI</w:t>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Pr="00524C7A">
        <w:rPr>
          <w:rFonts w:ascii="Arial Narrow" w:hAnsi="Arial Narrow"/>
          <w:i/>
          <w:sz w:val="21"/>
          <w:szCs w:val="21"/>
        </w:rPr>
        <w:tab/>
      </w:r>
      <w:r w:rsidR="00E27E43">
        <w:rPr>
          <w:rFonts w:ascii="Arial Narrow" w:hAnsi="Arial Narrow"/>
          <w:i/>
          <w:sz w:val="21"/>
          <w:szCs w:val="21"/>
        </w:rPr>
        <w:tab/>
      </w:r>
      <w:r w:rsidRPr="00524C7A">
        <w:rPr>
          <w:rFonts w:ascii="Arial Narrow" w:hAnsi="Arial Narrow"/>
          <w:i/>
          <w:sz w:val="21"/>
          <w:szCs w:val="21"/>
        </w:rPr>
        <w:t>1971</w:t>
      </w:r>
    </w:p>
    <w:p w14:paraId="3D6BEB7C" w14:textId="77777777" w:rsidR="00F53ABD" w:rsidRPr="00524C7A" w:rsidRDefault="00F53ABD" w:rsidP="005236A5">
      <w:pPr>
        <w:tabs>
          <w:tab w:val="left" w:pos="-1440"/>
        </w:tabs>
        <w:ind w:left="1440" w:hanging="1800"/>
        <w:jc w:val="both"/>
        <w:outlineLvl w:val="0"/>
        <w:rPr>
          <w:rFonts w:ascii="Arial Narrow" w:hAnsi="Arial Narrow"/>
          <w:i/>
          <w:sz w:val="21"/>
          <w:szCs w:val="21"/>
        </w:rPr>
      </w:pPr>
      <w:r w:rsidRPr="00524C7A">
        <w:rPr>
          <w:rFonts w:ascii="Arial Narrow" w:hAnsi="Arial Narrow"/>
          <w:b/>
          <w:sz w:val="21"/>
          <w:szCs w:val="21"/>
        </w:rPr>
        <w:t>Bachelor of Science in Mechanical Engineering (BSME)</w:t>
      </w:r>
    </w:p>
    <w:p w14:paraId="7035BAB4" w14:textId="77777777" w:rsidR="00F53ABD" w:rsidRPr="00524C7A" w:rsidRDefault="00F53ABD" w:rsidP="00F53ABD">
      <w:pPr>
        <w:jc w:val="both"/>
        <w:rPr>
          <w:rFonts w:ascii="Arial Narrow" w:hAnsi="Arial Narrow"/>
          <w:sz w:val="21"/>
          <w:szCs w:val="21"/>
        </w:rPr>
      </w:pPr>
    </w:p>
    <w:p w14:paraId="5848703E" w14:textId="77777777" w:rsidR="00F53ABD" w:rsidRPr="00524C7A" w:rsidRDefault="00F53ABD" w:rsidP="00F53ABD">
      <w:pPr>
        <w:jc w:val="both"/>
        <w:rPr>
          <w:rFonts w:ascii="Arial Narrow" w:hAnsi="Arial Narrow"/>
          <w:sz w:val="21"/>
          <w:szCs w:val="21"/>
        </w:rPr>
      </w:pPr>
    </w:p>
    <w:p w14:paraId="6E06E73E" w14:textId="77777777" w:rsidR="00F53ABD" w:rsidRPr="00524C7A" w:rsidRDefault="00F53ABD" w:rsidP="005236A5">
      <w:pPr>
        <w:jc w:val="center"/>
        <w:outlineLvl w:val="0"/>
        <w:rPr>
          <w:rFonts w:ascii="Arial Narrow" w:hAnsi="Arial Narrow"/>
          <w:sz w:val="21"/>
          <w:szCs w:val="21"/>
        </w:rPr>
      </w:pPr>
      <w:r w:rsidRPr="00524C7A">
        <w:rPr>
          <w:rFonts w:ascii="Arial Narrow" w:hAnsi="Arial Narrow"/>
          <w:b/>
          <w:sz w:val="21"/>
          <w:szCs w:val="21"/>
        </w:rPr>
        <w:t>PROFESSIONAL AFFILATIONS</w:t>
      </w:r>
    </w:p>
    <w:p w14:paraId="19E224DF" w14:textId="77777777" w:rsidR="00F53ABD" w:rsidRPr="00524C7A" w:rsidRDefault="00F53ABD" w:rsidP="00F53ABD">
      <w:pPr>
        <w:jc w:val="center"/>
        <w:rPr>
          <w:rFonts w:ascii="Arial Narrow" w:hAnsi="Arial Narrow"/>
          <w:sz w:val="21"/>
          <w:szCs w:val="21"/>
        </w:rPr>
      </w:pPr>
    </w:p>
    <w:p w14:paraId="13AD2F7E" w14:textId="57698E44" w:rsidR="00F53ABD" w:rsidRPr="00524C7A" w:rsidRDefault="00F53ABD" w:rsidP="00F53ABD">
      <w:pPr>
        <w:ind w:left="-360"/>
        <w:rPr>
          <w:rFonts w:ascii="Arial Narrow" w:hAnsi="Arial Narrow"/>
          <w:sz w:val="21"/>
          <w:szCs w:val="21"/>
        </w:rPr>
      </w:pPr>
      <w:r w:rsidRPr="00524C7A">
        <w:rPr>
          <w:rFonts w:ascii="Arial Narrow" w:hAnsi="Arial Narrow"/>
          <w:sz w:val="21"/>
          <w:szCs w:val="21"/>
        </w:rPr>
        <w:t>American Planning Association</w:t>
      </w:r>
      <w:r w:rsidRPr="00524C7A">
        <w:rPr>
          <w:rFonts w:ascii="Arial Narrow" w:hAnsi="Arial Narrow"/>
          <w:sz w:val="21"/>
          <w:szCs w:val="21"/>
        </w:rPr>
        <w:tab/>
        <w:t xml:space="preserve">     </w:t>
      </w:r>
      <w:r w:rsidRPr="00524C7A">
        <w:rPr>
          <w:rFonts w:ascii="Arial Narrow" w:hAnsi="Arial Narrow"/>
          <w:sz w:val="21"/>
          <w:szCs w:val="21"/>
        </w:rPr>
        <w:tab/>
        <w:t xml:space="preserve">     </w:t>
      </w:r>
      <w:r w:rsidR="009E071F">
        <w:rPr>
          <w:rFonts w:ascii="Arial Narrow" w:hAnsi="Arial Narrow"/>
          <w:sz w:val="21"/>
          <w:szCs w:val="21"/>
        </w:rPr>
        <w:tab/>
      </w:r>
      <w:r w:rsidR="009E071F">
        <w:rPr>
          <w:rFonts w:ascii="Arial Narrow" w:hAnsi="Arial Narrow"/>
          <w:sz w:val="21"/>
          <w:szCs w:val="21"/>
        </w:rPr>
        <w:tab/>
      </w:r>
      <w:r w:rsidR="009E071F">
        <w:rPr>
          <w:rFonts w:ascii="Arial Narrow" w:hAnsi="Arial Narrow"/>
          <w:sz w:val="21"/>
          <w:szCs w:val="21"/>
        </w:rPr>
        <w:tab/>
      </w:r>
      <w:r w:rsidR="009E071F">
        <w:rPr>
          <w:rFonts w:ascii="Arial Narrow" w:hAnsi="Arial Narrow"/>
          <w:sz w:val="21"/>
          <w:szCs w:val="21"/>
        </w:rPr>
        <w:tab/>
        <w:t xml:space="preserve">         </w:t>
      </w:r>
      <w:r w:rsidRPr="00524C7A">
        <w:rPr>
          <w:rFonts w:ascii="Arial Narrow" w:hAnsi="Arial Narrow"/>
          <w:sz w:val="21"/>
          <w:szCs w:val="21"/>
        </w:rPr>
        <w:t>American Institute of Certified Pl</w:t>
      </w:r>
      <w:r w:rsidR="009E071F">
        <w:rPr>
          <w:rFonts w:ascii="Arial Narrow" w:hAnsi="Arial Narrow"/>
          <w:sz w:val="21"/>
          <w:szCs w:val="21"/>
        </w:rPr>
        <w:t xml:space="preserve">anners </w:t>
      </w:r>
      <w:r w:rsidR="005236A5">
        <w:rPr>
          <w:rFonts w:ascii="Arial Narrow" w:hAnsi="Arial Narrow"/>
          <w:sz w:val="21"/>
          <w:szCs w:val="21"/>
        </w:rPr>
        <w:t>National Trust for Historic Preservation</w:t>
      </w:r>
      <w:r w:rsidR="009E071F">
        <w:rPr>
          <w:rFonts w:ascii="Arial Narrow" w:hAnsi="Arial Narrow"/>
          <w:sz w:val="21"/>
          <w:szCs w:val="21"/>
        </w:rPr>
        <w:t xml:space="preserve"> </w:t>
      </w:r>
      <w:r w:rsidR="009E071F">
        <w:rPr>
          <w:rFonts w:ascii="Arial Narrow" w:hAnsi="Arial Narrow"/>
          <w:sz w:val="21"/>
          <w:szCs w:val="21"/>
        </w:rPr>
        <w:tab/>
      </w:r>
      <w:r w:rsidR="009E071F">
        <w:rPr>
          <w:rFonts w:ascii="Arial Narrow" w:hAnsi="Arial Narrow"/>
          <w:sz w:val="21"/>
          <w:szCs w:val="21"/>
        </w:rPr>
        <w:tab/>
      </w:r>
      <w:r w:rsidR="009E071F">
        <w:rPr>
          <w:rFonts w:ascii="Arial Narrow" w:hAnsi="Arial Narrow"/>
          <w:sz w:val="21"/>
          <w:szCs w:val="21"/>
        </w:rPr>
        <w:tab/>
      </w:r>
      <w:r w:rsidR="009E071F">
        <w:rPr>
          <w:rFonts w:ascii="Arial Narrow" w:hAnsi="Arial Narrow"/>
          <w:sz w:val="21"/>
          <w:szCs w:val="21"/>
        </w:rPr>
        <w:tab/>
      </w:r>
      <w:r w:rsidR="009E071F">
        <w:rPr>
          <w:rFonts w:ascii="Arial Narrow" w:hAnsi="Arial Narrow"/>
          <w:sz w:val="21"/>
          <w:szCs w:val="21"/>
        </w:rPr>
        <w:tab/>
      </w:r>
      <w:r w:rsidR="005236A5">
        <w:rPr>
          <w:rFonts w:ascii="Arial Narrow" w:hAnsi="Arial Narrow"/>
          <w:sz w:val="21"/>
          <w:szCs w:val="21"/>
        </w:rPr>
        <w:t>Professional Association of Diving Instructors</w:t>
      </w:r>
    </w:p>
    <w:p w14:paraId="7603BC41" w14:textId="77777777" w:rsidR="001E6434" w:rsidRDefault="001E6434"/>
    <w:sectPr w:rsidR="001E643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2"/>
  <w:proofState w:spelling="clean" w:grammar="clean"/>
  <w:defaultTabStop w:val="720"/>
  <w:characterSpacingControl w:val="doNotCompress"/>
  <w:savePreviewPicture/>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BD"/>
    <w:rsid w:val="001E6434"/>
    <w:rsid w:val="002A111D"/>
    <w:rsid w:val="002F77E3"/>
    <w:rsid w:val="003641EE"/>
    <w:rsid w:val="00375997"/>
    <w:rsid w:val="003A216B"/>
    <w:rsid w:val="00517FA2"/>
    <w:rsid w:val="005236A5"/>
    <w:rsid w:val="007A391F"/>
    <w:rsid w:val="009E071F"/>
    <w:rsid w:val="00A1572A"/>
    <w:rsid w:val="00A37799"/>
    <w:rsid w:val="00AB345E"/>
    <w:rsid w:val="00C27253"/>
    <w:rsid w:val="00C83860"/>
    <w:rsid w:val="00E27E43"/>
    <w:rsid w:val="00EC69F8"/>
    <w:rsid w:val="00F53ABD"/>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FE644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3ABD"/>
    <w:pPr>
      <w:widowControl w:val="0"/>
    </w:pPr>
    <w:rPr>
      <w:rFonts w:ascii="Courier" w:eastAsia="Times New Roman" w:hAnsi="Courier"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937</Words>
  <Characters>5343</Characters>
  <Application>Microsoft Macintosh Word</Application>
  <DocSecurity>0</DocSecurity>
  <Lines>44</Lines>
  <Paragraphs>12</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ALBERT G. DOBBINS III, AICP</vt:lpstr>
      <vt:lpstr>3611E Marshall St, Suite 104 – Richmond, VA 23223 – 240-338-7029(C) – AGDobbins@</vt:lpstr>
      <vt:lpstr>CORE COMPETENCIES</vt:lpstr>
      <vt:lpstr>PROFESSIONAL EXPERIENCE</vt:lpstr>
      <vt:lpstr/>
      <vt:lpstr>Gray &amp; Pape, Inc., Cincinnati, OH/Richmond, VA						2016 – Present	</vt:lpstr>
      <vt:lpstr>Consultant/Principal Planner</vt:lpstr>
      <vt:lpstr>Providing planning, preservation, project management and public engagement servi</vt:lpstr>
      <vt:lpstr/>
      <vt:lpstr>Planning Consultant, Owner</vt:lpstr>
      <vt:lpstr>Deputy Planning Director</vt:lpstr>
      <vt:lpstr>Community Planning Division Chief</vt:lpstr>
      <vt:lpstr>Principal, Owner</vt:lpstr>
      <vt:lpstr>Planning Director</vt:lpstr>
      <vt:lpstr>Deputy Director, Brooklyn Borough Office</vt:lpstr>
      <vt:lpstr>Associate Director</vt:lpstr>
      <vt:lpstr>Senior Planner</vt:lpstr>
      <vt:lpstr>EDUCATION</vt:lpstr>
      <vt:lpstr>Loeb Fellowship in Advanced Environmental Design</vt:lpstr>
      <vt:lpstr>Masters of Urban and Regional Planning (MURP)</vt:lpstr>
      <vt:lpstr>Bachelor of Science in Mechanical Engineering (BSME)</vt:lpstr>
      <vt:lpstr>PROFESSIONAL AFFILATIONS</vt:lpstr>
    </vt:vector>
  </TitlesOfParts>
  <Company>Al Dobbins Consulting</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Dobbins</dc:creator>
  <cp:keywords/>
  <dc:description/>
  <cp:lastModifiedBy>Albert G Dobbins III</cp:lastModifiedBy>
  <cp:revision>2</cp:revision>
  <cp:lastPrinted>2015-07-14T12:59:00Z</cp:lastPrinted>
  <dcterms:created xsi:type="dcterms:W3CDTF">2017-04-24T21:17:00Z</dcterms:created>
  <dcterms:modified xsi:type="dcterms:W3CDTF">2017-04-24T21:17:00Z</dcterms:modified>
</cp:coreProperties>
</file>